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E06B6E" w14:textId="77777777" w:rsidR="00221B3D" w:rsidRDefault="00221B3D" w:rsidP="00221B3D">
      <w:pPr>
        <w:pStyle w:val="paragraph"/>
        <w:spacing w:before="0" w:beforeAutospacing="0" w:after="0" w:afterAutospacing="0"/>
        <w:textAlignment w:val="baseline"/>
        <w:rPr>
          <w:rFonts w:ascii="Segoe UI" w:hAnsi="Segoe UI" w:cs="Segoe UI"/>
          <w:color w:val="365F91"/>
          <w:sz w:val="18"/>
          <w:szCs w:val="18"/>
        </w:rPr>
      </w:pPr>
      <w:r>
        <w:rPr>
          <w:rStyle w:val="normaltextrun"/>
          <w:rFonts w:ascii="Calibri" w:hAnsi="Calibri" w:cs="Calibri"/>
          <w:color w:val="000000"/>
        </w:rPr>
        <w:t>2.2</w:t>
      </w:r>
      <w:r>
        <w:rPr>
          <w:rStyle w:val="tabchar"/>
          <w:rFonts w:ascii="Calibri" w:hAnsi="Calibri" w:cs="Calibri"/>
          <w:color w:val="000000"/>
        </w:rPr>
        <w:tab/>
      </w:r>
      <w:r>
        <w:rPr>
          <w:rStyle w:val="normaltextrun"/>
          <w:rFonts w:ascii="Calibri" w:hAnsi="Calibri" w:cs="Calibri"/>
          <w:b/>
          <w:bCs/>
          <w:color w:val="000000"/>
        </w:rPr>
        <w:t>Executive Summary</w:t>
      </w:r>
      <w:r>
        <w:rPr>
          <w:rStyle w:val="eop"/>
          <w:rFonts w:ascii="Calibri" w:hAnsi="Calibri" w:cs="Calibri"/>
          <w:color w:val="000000"/>
        </w:rPr>
        <w:t> </w:t>
      </w:r>
    </w:p>
    <w:p w14:paraId="7486291C" w14:textId="77777777" w:rsidR="00221B3D" w:rsidRDefault="00221B3D" w:rsidP="00221B3D">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59E40251" w14:textId="1CA92CE6" w:rsidR="00221B3D" w:rsidRDefault="00221B3D" w:rsidP="00221B3D">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The Executive Summary must address the following topics except those specifically identified as “optional.” The Executive Summary is to be attached to the Submission Form by the response due date and Eastern time</w:t>
      </w:r>
      <w:r w:rsidR="0093291B">
        <w:rPr>
          <w:rStyle w:val="normaltextrun"/>
          <w:rFonts w:ascii="Calibri" w:hAnsi="Calibri" w:cs="Calibri"/>
        </w:rPr>
        <w:t xml:space="preserve">. </w:t>
      </w:r>
    </w:p>
    <w:p w14:paraId="1839A2CE" w14:textId="44E73E81" w:rsidR="003A1556" w:rsidRDefault="003A1556" w:rsidP="00940638">
      <w:pPr>
        <w:pStyle w:val="paragraph"/>
        <w:spacing w:before="0" w:beforeAutospacing="0" w:after="0" w:afterAutospacing="0"/>
        <w:textAlignment w:val="baseline"/>
        <w:rPr>
          <w:rFonts w:ascii="Segoe UI" w:hAnsi="Segoe UI" w:cs="Segoe UI"/>
          <w:sz w:val="18"/>
          <w:szCs w:val="18"/>
        </w:rPr>
      </w:pPr>
    </w:p>
    <w:p w14:paraId="40036866" w14:textId="77777777" w:rsidR="00940638" w:rsidRDefault="00940638" w:rsidP="00940638">
      <w:pPr>
        <w:pStyle w:val="paragraph"/>
        <w:spacing w:before="0" w:beforeAutospacing="0" w:after="0" w:afterAutospacing="0"/>
        <w:ind w:left="1440" w:hanging="720"/>
        <w:textAlignment w:val="baseline"/>
        <w:rPr>
          <w:rFonts w:ascii="Segoe UI" w:hAnsi="Segoe UI" w:cs="Segoe UI"/>
          <w:b/>
          <w:bCs/>
          <w:sz w:val="18"/>
          <w:szCs w:val="18"/>
        </w:rPr>
      </w:pPr>
      <w:r>
        <w:rPr>
          <w:rStyle w:val="normaltextrun"/>
          <w:rFonts w:ascii="Calibri" w:hAnsi="Calibri" w:cs="Calibri"/>
        </w:rPr>
        <w:t>2.2.1</w:t>
      </w:r>
      <w:r>
        <w:rPr>
          <w:rStyle w:val="tabchar"/>
          <w:rFonts w:ascii="Calibri" w:hAnsi="Calibri" w:cs="Calibri"/>
        </w:rPr>
        <w:tab/>
      </w:r>
      <w:r>
        <w:rPr>
          <w:rStyle w:val="normaltextrun"/>
          <w:rFonts w:ascii="Calibri" w:hAnsi="Calibri" w:cs="Calibri"/>
          <w:b/>
          <w:bCs/>
        </w:rPr>
        <w:t>Summary of Ability and Desire to Supply the Required Products or Services</w:t>
      </w:r>
      <w:r>
        <w:rPr>
          <w:rStyle w:val="normaltextrun"/>
          <w:rFonts w:ascii="Calibri" w:hAnsi="Calibri" w:cs="Calibri"/>
        </w:rPr>
        <w:t>  </w:t>
      </w:r>
      <w:r>
        <w:rPr>
          <w:rStyle w:val="eop"/>
          <w:rFonts w:ascii="Calibri" w:hAnsi="Calibri" w:cs="Calibri"/>
          <w:b/>
          <w:bCs/>
        </w:rPr>
        <w:t> </w:t>
      </w:r>
    </w:p>
    <w:p w14:paraId="5DC8FAB4" w14:textId="77777777" w:rsidR="00940638" w:rsidRDefault="00940638" w:rsidP="00940638">
      <w:pPr>
        <w:pStyle w:val="paragraph"/>
        <w:spacing w:before="0" w:beforeAutospacing="0" w:after="0" w:afterAutospacing="0"/>
        <w:ind w:left="1440" w:hanging="720"/>
        <w:textAlignment w:val="baseline"/>
        <w:rPr>
          <w:rFonts w:ascii="Segoe UI" w:hAnsi="Segoe UI" w:cs="Segoe UI"/>
          <w:b/>
          <w:bCs/>
          <w:sz w:val="18"/>
          <w:szCs w:val="18"/>
        </w:rPr>
      </w:pPr>
      <w:r>
        <w:rPr>
          <w:rStyle w:val="eop"/>
          <w:rFonts w:ascii="Calibri" w:hAnsi="Calibri" w:cs="Calibri"/>
          <w:b/>
          <w:bCs/>
        </w:rPr>
        <w:t> </w:t>
      </w:r>
    </w:p>
    <w:p w14:paraId="56240C94" w14:textId="6A129B3E" w:rsidR="00940638" w:rsidRPr="00940638" w:rsidRDefault="00940638" w:rsidP="00940638">
      <w:pPr>
        <w:pStyle w:val="paragraph"/>
        <w:spacing w:before="0" w:beforeAutospacing="0" w:after="0" w:afterAutospacing="0"/>
        <w:ind w:left="1440"/>
        <w:textAlignment w:val="baseline"/>
        <w:rPr>
          <w:rStyle w:val="normaltextrun"/>
          <w:rFonts w:ascii="Segoe UI" w:hAnsi="Segoe UI" w:cs="Segoe UI"/>
          <w:sz w:val="18"/>
          <w:szCs w:val="18"/>
        </w:rPr>
      </w:pPr>
      <w:r>
        <w:rPr>
          <w:rStyle w:val="normaltextrun"/>
          <w:rFonts w:ascii="Calibri" w:hAnsi="Calibri" w:cs="Calibri"/>
        </w:rPr>
        <w:t>The Executive Summary must briefly summarize the Respondent’s ability to operate as a CCBHC and in alignment with the State’s expectations outlined in the RFS by the start of the Demonstration</w:t>
      </w:r>
      <w:r w:rsidR="0093291B">
        <w:rPr>
          <w:rStyle w:val="normaltextrun"/>
          <w:rFonts w:ascii="Calibri" w:hAnsi="Calibri" w:cs="Calibri"/>
        </w:rPr>
        <w:t xml:space="preserve">. </w:t>
      </w:r>
      <w:r>
        <w:rPr>
          <w:rStyle w:val="eop"/>
          <w:rFonts w:ascii="Calibri" w:hAnsi="Calibri" w:cs="Calibri"/>
        </w:rPr>
        <w:br/>
      </w:r>
    </w:p>
    <w:p w14:paraId="61FCEB07" w14:textId="36758961" w:rsidR="00221B3D" w:rsidRDefault="00221B3D" w:rsidP="00221B3D">
      <w:pPr>
        <w:pStyle w:val="paragraph"/>
        <w:spacing w:before="0" w:beforeAutospacing="0" w:after="0" w:afterAutospacing="0"/>
        <w:ind w:left="720"/>
        <w:textAlignment w:val="baseline"/>
        <w:rPr>
          <w:rFonts w:ascii="Segoe UI" w:hAnsi="Segoe UI" w:cs="Segoe UI"/>
          <w:b/>
          <w:bCs/>
          <w:sz w:val="18"/>
          <w:szCs w:val="18"/>
        </w:rPr>
      </w:pPr>
      <w:r>
        <w:rPr>
          <w:rStyle w:val="normaltextrun"/>
          <w:rFonts w:ascii="Calibri" w:hAnsi="Calibri" w:cs="Calibri"/>
        </w:rPr>
        <w:t>2.2.2</w:t>
      </w:r>
      <w:r>
        <w:rPr>
          <w:rStyle w:val="tabchar"/>
          <w:rFonts w:ascii="Calibri" w:hAnsi="Calibri" w:cs="Calibri"/>
        </w:rPr>
        <w:tab/>
      </w:r>
      <w:r>
        <w:rPr>
          <w:rStyle w:val="normaltextrun"/>
          <w:rFonts w:ascii="Calibri" w:hAnsi="Calibri" w:cs="Calibri"/>
          <w:b/>
          <w:bCs/>
        </w:rPr>
        <w:t>Signature of Authorized Representative</w:t>
      </w:r>
      <w:r>
        <w:rPr>
          <w:rStyle w:val="eop"/>
          <w:rFonts w:ascii="Calibri" w:hAnsi="Calibri" w:cs="Calibri"/>
          <w:b/>
          <w:bCs/>
        </w:rPr>
        <w:t> </w:t>
      </w:r>
    </w:p>
    <w:p w14:paraId="3ED16959" w14:textId="77777777" w:rsidR="00221B3D" w:rsidRDefault="00221B3D" w:rsidP="00221B3D">
      <w:pPr>
        <w:pStyle w:val="paragraph"/>
        <w:spacing w:before="0" w:beforeAutospacing="0" w:after="0" w:afterAutospacing="0"/>
        <w:ind w:left="1440" w:hanging="720"/>
        <w:textAlignment w:val="baseline"/>
        <w:rPr>
          <w:rFonts w:ascii="Segoe UI" w:hAnsi="Segoe UI" w:cs="Segoe UI"/>
          <w:sz w:val="18"/>
          <w:szCs w:val="18"/>
        </w:rPr>
      </w:pPr>
      <w:r>
        <w:rPr>
          <w:rStyle w:val="eop"/>
          <w:rFonts w:ascii="Calibri" w:hAnsi="Calibri" w:cs="Calibri"/>
          <w:color w:val="000000"/>
        </w:rPr>
        <w:t> </w:t>
      </w:r>
    </w:p>
    <w:p w14:paraId="02C35433" w14:textId="77777777" w:rsidR="00221B3D" w:rsidRDefault="00221B3D" w:rsidP="00221B3D">
      <w:pPr>
        <w:pStyle w:val="paragraph"/>
        <w:spacing w:before="0" w:beforeAutospacing="0" w:after="0" w:afterAutospacing="0"/>
        <w:ind w:left="1440"/>
        <w:textAlignment w:val="baseline"/>
        <w:rPr>
          <w:rFonts w:ascii="Segoe UI" w:hAnsi="Segoe UI" w:cs="Segoe UI"/>
          <w:sz w:val="18"/>
          <w:szCs w:val="18"/>
        </w:rPr>
      </w:pPr>
      <w:r>
        <w:rPr>
          <w:rStyle w:val="normaltextrun"/>
          <w:rFonts w:ascii="Calibri" w:hAnsi="Calibri" w:cs="Calibri"/>
          <w:color w:val="000000"/>
        </w:rPr>
        <w:t>A person authorized to commit the Respondent to its representations and who can certify that the information offered in the proposal meets all general conditions including the information requested in Section 2.3.</w:t>
      </w:r>
      <w:r>
        <w:rPr>
          <w:rStyle w:val="normaltextrun"/>
          <w:rFonts w:ascii="Calibri" w:hAnsi="Calibri" w:cs="Calibri"/>
        </w:rPr>
        <w:t>7</w:t>
      </w:r>
      <w:r>
        <w:rPr>
          <w:rStyle w:val="normaltextrun"/>
          <w:rFonts w:ascii="Calibri" w:hAnsi="Calibri" w:cs="Calibri"/>
          <w:color w:val="000000"/>
        </w:rPr>
        <w:t xml:space="preserve">, must sign the Executive Summary. </w:t>
      </w:r>
      <w:r>
        <w:rPr>
          <w:rStyle w:val="normaltextrun"/>
          <w:rFonts w:ascii="Calibri" w:hAnsi="Calibri" w:cs="Calibri"/>
          <w:b/>
          <w:bCs/>
          <w:color w:val="000000"/>
        </w:rPr>
        <w:t>In the Executive Summary, please indicate the principal contact for the proposal along with an address, telephone, and e-mail address, if that contact is different than the individual authorized for signature.</w:t>
      </w:r>
      <w:r>
        <w:rPr>
          <w:rStyle w:val="eop"/>
          <w:rFonts w:ascii="Calibri" w:hAnsi="Calibri" w:cs="Calibri"/>
          <w:color w:val="000000"/>
        </w:rPr>
        <w:t> </w:t>
      </w:r>
    </w:p>
    <w:p w14:paraId="1A81EC57" w14:textId="77777777" w:rsidR="00221B3D" w:rsidRDefault="00221B3D" w:rsidP="00221B3D">
      <w:pPr>
        <w:pStyle w:val="paragraph"/>
        <w:spacing w:before="0" w:beforeAutospacing="0" w:after="0" w:afterAutospacing="0"/>
        <w:ind w:left="1440" w:hanging="720"/>
        <w:textAlignment w:val="baseline"/>
        <w:rPr>
          <w:rFonts w:ascii="Segoe UI" w:hAnsi="Segoe UI" w:cs="Segoe UI"/>
          <w:sz w:val="18"/>
          <w:szCs w:val="18"/>
        </w:rPr>
      </w:pPr>
      <w:r>
        <w:rPr>
          <w:rStyle w:val="eop"/>
          <w:rFonts w:ascii="Calibri" w:hAnsi="Calibri" w:cs="Calibri"/>
          <w:color w:val="000000"/>
        </w:rPr>
        <w:t> </w:t>
      </w:r>
    </w:p>
    <w:p w14:paraId="055487D9" w14:textId="77777777" w:rsidR="00221B3D" w:rsidRDefault="00221B3D" w:rsidP="00221B3D">
      <w:pPr>
        <w:pStyle w:val="paragraph"/>
        <w:spacing w:before="0" w:beforeAutospacing="0" w:after="0" w:afterAutospacing="0"/>
        <w:ind w:left="720"/>
        <w:textAlignment w:val="baseline"/>
        <w:rPr>
          <w:rFonts w:ascii="Segoe UI" w:hAnsi="Segoe UI" w:cs="Segoe UI"/>
          <w:b/>
          <w:bCs/>
          <w:sz w:val="18"/>
          <w:szCs w:val="18"/>
        </w:rPr>
      </w:pPr>
      <w:r>
        <w:rPr>
          <w:rStyle w:val="normaltextrun"/>
          <w:rFonts w:ascii="Calibri" w:hAnsi="Calibri" w:cs="Calibri"/>
        </w:rPr>
        <w:t>2.2.3</w:t>
      </w:r>
      <w:r>
        <w:rPr>
          <w:rStyle w:val="tabchar"/>
          <w:rFonts w:ascii="Calibri" w:hAnsi="Calibri" w:cs="Calibri"/>
        </w:rPr>
        <w:tab/>
      </w:r>
      <w:r>
        <w:rPr>
          <w:rStyle w:val="normaltextrun"/>
          <w:rFonts w:ascii="Calibri" w:hAnsi="Calibri" w:cs="Calibri"/>
          <w:b/>
          <w:bCs/>
        </w:rPr>
        <w:t>Respondent Notification</w:t>
      </w:r>
      <w:r>
        <w:rPr>
          <w:rStyle w:val="normaltextrun"/>
          <w:rFonts w:ascii="Calibri" w:hAnsi="Calibri" w:cs="Calibri"/>
        </w:rPr>
        <w:t> </w:t>
      </w:r>
      <w:r>
        <w:rPr>
          <w:rStyle w:val="eop"/>
          <w:rFonts w:ascii="Calibri" w:hAnsi="Calibri" w:cs="Calibri"/>
          <w:b/>
          <w:bCs/>
        </w:rPr>
        <w:t> </w:t>
      </w:r>
    </w:p>
    <w:p w14:paraId="16EC49D4" w14:textId="77777777" w:rsidR="00221B3D" w:rsidRDefault="00221B3D" w:rsidP="00221B3D">
      <w:pPr>
        <w:pStyle w:val="paragraph"/>
        <w:spacing w:before="0" w:beforeAutospacing="0" w:after="0" w:afterAutospacing="0"/>
        <w:ind w:left="720"/>
        <w:textAlignment w:val="baseline"/>
        <w:rPr>
          <w:rFonts w:ascii="Segoe UI" w:hAnsi="Segoe UI" w:cs="Segoe UI"/>
          <w:sz w:val="18"/>
          <w:szCs w:val="18"/>
        </w:rPr>
      </w:pPr>
      <w:r>
        <w:rPr>
          <w:rStyle w:val="eop"/>
          <w:rFonts w:ascii="Calibri" w:hAnsi="Calibri" w:cs="Calibri"/>
        </w:rPr>
        <w:t> </w:t>
      </w:r>
    </w:p>
    <w:p w14:paraId="01D91420" w14:textId="2F92A240" w:rsidR="00221B3D" w:rsidRDefault="00221B3D" w:rsidP="00221B3D">
      <w:pPr>
        <w:pStyle w:val="paragraph"/>
        <w:spacing w:before="0" w:beforeAutospacing="0" w:after="0" w:afterAutospacing="0"/>
        <w:ind w:left="1440"/>
        <w:textAlignment w:val="baseline"/>
        <w:rPr>
          <w:rFonts w:ascii="Segoe UI" w:hAnsi="Segoe UI" w:cs="Segoe UI"/>
          <w:sz w:val="18"/>
          <w:szCs w:val="18"/>
        </w:rPr>
      </w:pPr>
      <w:r>
        <w:rPr>
          <w:rStyle w:val="normaltextrun"/>
          <w:rFonts w:ascii="Calibri" w:hAnsi="Calibri" w:cs="Calibri"/>
        </w:rPr>
        <w:t>Unless otherwise indicated in the Executive Summary, Respondents will be notified via e-mail</w:t>
      </w:r>
      <w:r w:rsidR="0093291B">
        <w:rPr>
          <w:rStyle w:val="normaltextrun"/>
          <w:rFonts w:ascii="Calibri" w:hAnsi="Calibri" w:cs="Calibri"/>
        </w:rPr>
        <w:t xml:space="preserve">. </w:t>
      </w:r>
    </w:p>
    <w:p w14:paraId="7FE5B563" w14:textId="77777777" w:rsidR="00221B3D" w:rsidRDefault="00221B3D" w:rsidP="00221B3D">
      <w:pPr>
        <w:pStyle w:val="paragraph"/>
        <w:spacing w:before="0" w:beforeAutospacing="0" w:after="0" w:afterAutospacing="0"/>
        <w:ind w:left="1440"/>
        <w:textAlignment w:val="baseline"/>
        <w:rPr>
          <w:rFonts w:ascii="Segoe UI" w:hAnsi="Segoe UI" w:cs="Segoe UI"/>
          <w:sz w:val="18"/>
          <w:szCs w:val="18"/>
        </w:rPr>
      </w:pPr>
      <w:r>
        <w:rPr>
          <w:rStyle w:val="eop"/>
          <w:rFonts w:ascii="Calibri" w:hAnsi="Calibri" w:cs="Calibri"/>
        </w:rPr>
        <w:t> </w:t>
      </w:r>
    </w:p>
    <w:p w14:paraId="2A6C85CA" w14:textId="40092AEB" w:rsidR="00221B3D" w:rsidRDefault="00221B3D" w:rsidP="00221B3D">
      <w:pPr>
        <w:pStyle w:val="paragraph"/>
        <w:spacing w:before="0" w:beforeAutospacing="0" w:after="0" w:afterAutospacing="0"/>
        <w:ind w:left="1440"/>
        <w:textAlignment w:val="baseline"/>
        <w:rPr>
          <w:rFonts w:ascii="Segoe UI" w:hAnsi="Segoe UI" w:cs="Segoe UI"/>
          <w:sz w:val="18"/>
          <w:szCs w:val="18"/>
        </w:rPr>
      </w:pPr>
      <w:r>
        <w:rPr>
          <w:rStyle w:val="normaltextrun"/>
          <w:rFonts w:ascii="Calibri" w:hAnsi="Calibri" w:cs="Calibri"/>
        </w:rPr>
        <w:t>It is the Respondent’s obligation to notify the Procurement Division of any changes in any address that may have occurred since the origination of this RFS</w:t>
      </w:r>
      <w:r w:rsidR="0093291B">
        <w:rPr>
          <w:rStyle w:val="normaltextrun"/>
          <w:rFonts w:ascii="Calibri" w:hAnsi="Calibri" w:cs="Calibri"/>
        </w:rPr>
        <w:t xml:space="preserve">. </w:t>
      </w:r>
      <w:r>
        <w:rPr>
          <w:rStyle w:val="normaltextrun"/>
          <w:rFonts w:ascii="Calibri" w:hAnsi="Calibri" w:cs="Calibri"/>
        </w:rPr>
        <w:t>The Procurement Division will not be held responsible for incorrect vendor, contractor or respondent addresses.</w:t>
      </w:r>
      <w:r>
        <w:rPr>
          <w:rStyle w:val="eop"/>
          <w:rFonts w:ascii="Calibri" w:hAnsi="Calibri" w:cs="Calibri"/>
        </w:rPr>
        <w:t> </w:t>
      </w:r>
    </w:p>
    <w:p w14:paraId="2055534D" w14:textId="77777777" w:rsidR="00221B3D" w:rsidRDefault="00221B3D" w:rsidP="00221B3D">
      <w:pPr>
        <w:pStyle w:val="paragraph"/>
        <w:spacing w:before="0" w:beforeAutospacing="0" w:after="0" w:afterAutospacing="0"/>
        <w:ind w:left="1440"/>
        <w:textAlignment w:val="baseline"/>
        <w:rPr>
          <w:rFonts w:ascii="Segoe UI" w:hAnsi="Segoe UI" w:cs="Segoe UI"/>
          <w:sz w:val="18"/>
          <w:szCs w:val="18"/>
        </w:rPr>
      </w:pPr>
      <w:r>
        <w:rPr>
          <w:rStyle w:val="eop"/>
          <w:rFonts w:ascii="Calibri" w:hAnsi="Calibri" w:cs="Calibri"/>
        </w:rPr>
        <w:t> </w:t>
      </w:r>
    </w:p>
    <w:p w14:paraId="04697E4D" w14:textId="77777777" w:rsidR="00221B3D" w:rsidRDefault="00221B3D" w:rsidP="00221B3D">
      <w:pPr>
        <w:pStyle w:val="paragraph"/>
        <w:spacing w:before="0" w:beforeAutospacing="0" w:after="0" w:afterAutospacing="0"/>
        <w:ind w:left="720"/>
        <w:textAlignment w:val="baseline"/>
        <w:rPr>
          <w:rFonts w:ascii="Segoe UI" w:hAnsi="Segoe UI" w:cs="Segoe UI"/>
          <w:b/>
          <w:bCs/>
          <w:sz w:val="18"/>
          <w:szCs w:val="18"/>
        </w:rPr>
      </w:pPr>
      <w:r>
        <w:rPr>
          <w:rStyle w:val="normaltextrun"/>
          <w:rFonts w:ascii="Calibri" w:hAnsi="Calibri" w:cs="Calibri"/>
        </w:rPr>
        <w:t>2.2.4</w:t>
      </w:r>
      <w:r>
        <w:rPr>
          <w:rStyle w:val="tabchar"/>
          <w:rFonts w:ascii="Calibri" w:hAnsi="Calibri" w:cs="Calibri"/>
        </w:rPr>
        <w:tab/>
      </w:r>
      <w:r>
        <w:rPr>
          <w:rStyle w:val="normaltextrun"/>
          <w:rFonts w:ascii="Calibri" w:hAnsi="Calibri" w:cs="Calibri"/>
          <w:b/>
          <w:bCs/>
        </w:rPr>
        <w:t>Secretary of State</w:t>
      </w:r>
      <w:r>
        <w:rPr>
          <w:rStyle w:val="normaltextrun"/>
          <w:rFonts w:ascii="Calibri" w:hAnsi="Calibri" w:cs="Calibri"/>
        </w:rPr>
        <w:t> </w:t>
      </w:r>
      <w:r>
        <w:rPr>
          <w:rStyle w:val="eop"/>
          <w:rFonts w:ascii="Calibri" w:hAnsi="Calibri" w:cs="Calibri"/>
          <w:b/>
          <w:bCs/>
        </w:rPr>
        <w:t> </w:t>
      </w:r>
    </w:p>
    <w:p w14:paraId="5E1F14D5" w14:textId="5CEB8BF7" w:rsidR="00221B3D" w:rsidRDefault="00221B3D" w:rsidP="00221B3D">
      <w:pPr>
        <w:pStyle w:val="paragraph"/>
        <w:spacing w:before="0" w:beforeAutospacing="0" w:after="0" w:afterAutospacing="0"/>
        <w:ind w:left="1440"/>
        <w:textAlignment w:val="baseline"/>
        <w:rPr>
          <w:rFonts w:ascii="Segoe UI" w:hAnsi="Segoe UI" w:cs="Segoe UI"/>
          <w:sz w:val="18"/>
          <w:szCs w:val="18"/>
        </w:rPr>
      </w:pPr>
      <w:r>
        <w:rPr>
          <w:rStyle w:val="normaltextrun"/>
          <w:rFonts w:ascii="Calibri" w:hAnsi="Calibri" w:cs="Calibri"/>
        </w:rPr>
        <w:t>The Respondent shall indicate their status with respect to the Office of the Indiana Secretary of State</w:t>
      </w:r>
      <w:r w:rsidR="0093291B">
        <w:rPr>
          <w:rStyle w:val="normaltextrun"/>
          <w:rFonts w:ascii="Calibri" w:hAnsi="Calibri" w:cs="Calibri"/>
        </w:rPr>
        <w:t xml:space="preserve">. </w:t>
      </w:r>
    </w:p>
    <w:p w14:paraId="696F0672" w14:textId="77777777" w:rsidR="00221B3D" w:rsidRDefault="00221B3D" w:rsidP="00221B3D">
      <w:pPr>
        <w:pStyle w:val="paragraph"/>
        <w:spacing w:before="0" w:beforeAutospacing="0" w:after="0" w:afterAutospacing="0"/>
        <w:ind w:left="1800"/>
        <w:textAlignment w:val="baseline"/>
        <w:rPr>
          <w:rFonts w:ascii="Segoe UI" w:hAnsi="Segoe UI" w:cs="Segoe UI"/>
          <w:sz w:val="18"/>
          <w:szCs w:val="18"/>
        </w:rPr>
      </w:pPr>
      <w:r>
        <w:rPr>
          <w:rStyle w:val="eop"/>
          <w:rFonts w:ascii="Calibri" w:hAnsi="Calibri" w:cs="Calibri"/>
        </w:rPr>
        <w:t> </w:t>
      </w:r>
    </w:p>
    <w:p w14:paraId="63571FCC" w14:textId="77777777" w:rsidR="00221B3D" w:rsidRDefault="00221B3D" w:rsidP="00221B3D">
      <w:pPr>
        <w:pStyle w:val="paragraph"/>
        <w:spacing w:before="0" w:beforeAutospacing="0" w:after="0" w:afterAutospacing="0"/>
        <w:ind w:left="720"/>
        <w:textAlignment w:val="baseline"/>
        <w:rPr>
          <w:rFonts w:ascii="Segoe UI" w:hAnsi="Segoe UI" w:cs="Segoe UI"/>
          <w:b/>
          <w:bCs/>
          <w:sz w:val="18"/>
          <w:szCs w:val="18"/>
        </w:rPr>
      </w:pPr>
      <w:r>
        <w:rPr>
          <w:rStyle w:val="normaltextrun"/>
          <w:rFonts w:ascii="Calibri" w:hAnsi="Calibri" w:cs="Calibri"/>
        </w:rPr>
        <w:t>2.2.5</w:t>
      </w:r>
      <w:r>
        <w:rPr>
          <w:rStyle w:val="tabchar"/>
          <w:rFonts w:ascii="Calibri" w:hAnsi="Calibri" w:cs="Calibri"/>
        </w:rPr>
        <w:tab/>
      </w:r>
      <w:r>
        <w:rPr>
          <w:rStyle w:val="normaltextrun"/>
          <w:rFonts w:ascii="Calibri" w:hAnsi="Calibri" w:cs="Calibri"/>
          <w:b/>
          <w:bCs/>
        </w:rPr>
        <w:t>Mandatory Requirements</w:t>
      </w:r>
      <w:r>
        <w:rPr>
          <w:rStyle w:val="tabchar"/>
          <w:rFonts w:ascii="Calibri" w:hAnsi="Calibri" w:cs="Calibri"/>
        </w:rPr>
        <w:tab/>
      </w:r>
      <w:r>
        <w:rPr>
          <w:rStyle w:val="eop"/>
          <w:rFonts w:ascii="Calibri" w:hAnsi="Calibri" w:cs="Calibri"/>
          <w:b/>
          <w:bCs/>
        </w:rPr>
        <w:t> </w:t>
      </w:r>
    </w:p>
    <w:p w14:paraId="206BD3E4" w14:textId="77777777" w:rsidR="00221B3D" w:rsidRDefault="00221B3D" w:rsidP="00221B3D">
      <w:pPr>
        <w:pStyle w:val="paragraph"/>
        <w:spacing w:before="0" w:beforeAutospacing="0" w:after="0" w:afterAutospacing="0"/>
        <w:ind w:left="1440"/>
        <w:textAlignment w:val="baseline"/>
        <w:rPr>
          <w:rFonts w:ascii="Segoe UI" w:hAnsi="Segoe UI" w:cs="Segoe UI"/>
          <w:sz w:val="18"/>
          <w:szCs w:val="18"/>
        </w:rPr>
      </w:pPr>
      <w:r>
        <w:rPr>
          <w:rStyle w:val="normaltextrun"/>
          <w:rFonts w:ascii="Calibri" w:hAnsi="Calibri" w:cs="Calibri"/>
        </w:rPr>
        <w:t>The Respondent shall confirm that it meets the Mandatory Requirements set forth in Section 3.2 below.</w:t>
      </w:r>
      <w:r>
        <w:rPr>
          <w:rStyle w:val="eop"/>
          <w:rFonts w:ascii="Calibri" w:hAnsi="Calibri" w:cs="Calibri"/>
        </w:rPr>
        <w:t> </w:t>
      </w:r>
    </w:p>
    <w:p w14:paraId="63AC9231" w14:textId="77777777" w:rsidR="00221B3D" w:rsidRDefault="00221B3D" w:rsidP="00221B3D">
      <w:pPr>
        <w:pStyle w:val="paragraph"/>
        <w:spacing w:before="0" w:beforeAutospacing="0" w:after="0" w:afterAutospacing="0"/>
        <w:ind w:left="720"/>
        <w:textAlignment w:val="baseline"/>
        <w:rPr>
          <w:rFonts w:ascii="Segoe UI" w:hAnsi="Segoe UI" w:cs="Segoe UI"/>
          <w:b/>
          <w:bCs/>
          <w:sz w:val="18"/>
          <w:szCs w:val="18"/>
        </w:rPr>
      </w:pPr>
      <w:r>
        <w:rPr>
          <w:rStyle w:val="eop"/>
          <w:rFonts w:ascii="Calibri" w:hAnsi="Calibri" w:cs="Calibri"/>
          <w:b/>
          <w:bCs/>
        </w:rPr>
        <w:t> </w:t>
      </w:r>
    </w:p>
    <w:p w14:paraId="6E713CC3" w14:textId="77777777" w:rsidR="00221B3D" w:rsidRDefault="00221B3D" w:rsidP="00221B3D">
      <w:pPr>
        <w:pStyle w:val="paragraph"/>
        <w:spacing w:before="0" w:beforeAutospacing="0" w:after="0" w:afterAutospacing="0"/>
        <w:ind w:left="720"/>
        <w:textAlignment w:val="baseline"/>
        <w:rPr>
          <w:rFonts w:ascii="Segoe UI" w:hAnsi="Segoe UI" w:cs="Segoe UI"/>
          <w:b/>
          <w:bCs/>
          <w:sz w:val="18"/>
          <w:szCs w:val="18"/>
        </w:rPr>
      </w:pPr>
      <w:r>
        <w:rPr>
          <w:rStyle w:val="normaltextrun"/>
          <w:rFonts w:ascii="Calibri" w:hAnsi="Calibri" w:cs="Calibri"/>
        </w:rPr>
        <w:t>2.2.6</w:t>
      </w:r>
      <w:r>
        <w:rPr>
          <w:rStyle w:val="tabchar"/>
          <w:rFonts w:ascii="Calibri" w:hAnsi="Calibri" w:cs="Calibri"/>
        </w:rPr>
        <w:tab/>
      </w:r>
      <w:r>
        <w:rPr>
          <w:rStyle w:val="normaltextrun"/>
          <w:rFonts w:ascii="Calibri" w:hAnsi="Calibri" w:cs="Calibri"/>
          <w:b/>
          <w:bCs/>
        </w:rPr>
        <w:t>Other Information</w:t>
      </w:r>
      <w:r>
        <w:rPr>
          <w:rStyle w:val="eop"/>
          <w:rFonts w:ascii="Calibri" w:hAnsi="Calibri" w:cs="Calibri"/>
          <w:b/>
          <w:bCs/>
        </w:rPr>
        <w:t> </w:t>
      </w:r>
    </w:p>
    <w:p w14:paraId="0934F250" w14:textId="77777777" w:rsidR="00221B3D" w:rsidRDefault="00221B3D" w:rsidP="00221B3D">
      <w:pPr>
        <w:pStyle w:val="paragraph"/>
        <w:spacing w:before="0" w:beforeAutospacing="0" w:after="0" w:afterAutospacing="0"/>
        <w:ind w:left="1440"/>
        <w:textAlignment w:val="baseline"/>
        <w:rPr>
          <w:rFonts w:ascii="Segoe UI" w:hAnsi="Segoe UI" w:cs="Segoe UI"/>
          <w:sz w:val="18"/>
          <w:szCs w:val="18"/>
        </w:rPr>
      </w:pPr>
      <w:r>
        <w:rPr>
          <w:rStyle w:val="normaltextrun"/>
          <w:rFonts w:ascii="Calibri" w:hAnsi="Calibri" w:cs="Calibri"/>
        </w:rPr>
        <w:t>This item is optional. Any other information the Respondent may wish to briefly summarize will be acceptable. (Maximum 1000 words for Optional item 2.2.6)</w:t>
      </w:r>
      <w:r>
        <w:rPr>
          <w:rStyle w:val="eop"/>
          <w:rFonts w:ascii="Calibri" w:hAnsi="Calibri" w:cs="Calibri"/>
        </w:rPr>
        <w:t> </w:t>
      </w:r>
    </w:p>
    <w:p w14:paraId="4F40A913" w14:textId="77777777" w:rsidR="00221B3D" w:rsidRDefault="00221B3D" w:rsidP="00221B3D">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75091B83" w14:textId="77777777" w:rsidR="00E91902" w:rsidRDefault="00E91902"/>
    <w:p w14:paraId="1C898A2C" w14:textId="567F5CD0" w:rsidR="00940638" w:rsidRDefault="00940638" w:rsidP="00940638">
      <w:pPr>
        <w:pStyle w:val="paragraph"/>
        <w:spacing w:before="0" w:beforeAutospacing="0" w:after="0" w:afterAutospacing="0" w:line="480" w:lineRule="auto"/>
        <w:ind w:firstLine="720"/>
        <w:textAlignment w:val="baseline"/>
        <w:rPr>
          <w:rFonts w:ascii="Segoe UI" w:hAnsi="Segoe UI" w:cs="Segoe UI"/>
          <w:sz w:val="18"/>
          <w:szCs w:val="18"/>
        </w:rPr>
      </w:pPr>
      <w:r w:rsidRPr="00B80CFA">
        <w:rPr>
          <w:rStyle w:val="eop"/>
          <w:color w:val="000000"/>
        </w:rPr>
        <w:lastRenderedPageBreak/>
        <w:t xml:space="preserve">Hamilton Center, Inc. (HCI) </w:t>
      </w:r>
      <w:r>
        <w:rPr>
          <w:rStyle w:val="eop"/>
          <w:color w:val="000000"/>
        </w:rPr>
        <w:t>is currently operating as</w:t>
      </w:r>
      <w:r w:rsidRPr="00B80CFA">
        <w:rPr>
          <w:rStyle w:val="eop"/>
          <w:color w:val="000000"/>
        </w:rPr>
        <w:t xml:space="preserve"> </w:t>
      </w:r>
      <w:r>
        <w:rPr>
          <w:rStyle w:val="eop"/>
          <w:color w:val="000000"/>
        </w:rPr>
        <w:t xml:space="preserve">a </w:t>
      </w:r>
      <w:r w:rsidRPr="00B80CFA">
        <w:rPr>
          <w:rStyle w:val="eop"/>
          <w:color w:val="000000"/>
        </w:rPr>
        <w:t xml:space="preserve">CCBHC and </w:t>
      </w:r>
      <w:r w:rsidR="0093291B" w:rsidRPr="00B80CFA">
        <w:rPr>
          <w:rStyle w:val="eop"/>
          <w:color w:val="000000"/>
        </w:rPr>
        <w:t>can</w:t>
      </w:r>
      <w:r w:rsidRPr="00B80CFA">
        <w:rPr>
          <w:rStyle w:val="eop"/>
          <w:color w:val="000000"/>
        </w:rPr>
        <w:t xml:space="preserve"> meet all State Expectation as outlined in the RFS by the start of the Demonstration</w:t>
      </w:r>
      <w:r>
        <w:rPr>
          <w:rStyle w:val="eop"/>
          <w:color w:val="000000"/>
        </w:rPr>
        <w:t xml:space="preserve"> on July 1, 2024</w:t>
      </w:r>
      <w:r w:rsidRPr="00B80CFA">
        <w:rPr>
          <w:rStyle w:val="eop"/>
          <w:color w:val="000000"/>
        </w:rPr>
        <w:t>.</w:t>
      </w:r>
      <w:r>
        <w:rPr>
          <w:rStyle w:val="eop"/>
          <w:rFonts w:ascii="Calibri" w:hAnsi="Calibri" w:cs="Calibri"/>
          <w:color w:val="000000"/>
        </w:rPr>
        <w:t xml:space="preserve"> </w:t>
      </w:r>
      <w:r>
        <w:rPr>
          <w:rStyle w:val="normaltextrun"/>
          <w:color w:val="000000"/>
        </w:rPr>
        <w:t xml:space="preserve">Beginning in April 2020, Hamilton Center, Inc. (HCI) received and successfully achieved all programmatic goals associated with the SAMHSA CCBHC grant award extending from 05/01/2020 – 04/30/2022 (#1H79SM083212-01 – Vigo County). HCI’s record of success with CCBHC services builds on a 51-year </w:t>
      </w:r>
      <w:proofErr w:type="gramStart"/>
      <w:r>
        <w:rPr>
          <w:rStyle w:val="normaltextrun"/>
          <w:color w:val="000000"/>
        </w:rPr>
        <w:t>track record</w:t>
      </w:r>
      <w:proofErr w:type="gramEnd"/>
      <w:r>
        <w:rPr>
          <w:rStyle w:val="normaltextrun"/>
          <w:color w:val="000000"/>
        </w:rPr>
        <w:t xml:space="preserve"> of supporting excellence and placing the needs of consumers first. Our team is fully invested in providing high quality access to the complete crisis continuum for all Hoosiers residing in an 8-county geographic region, including Clay, Greene, Parke, Sullivan, Vermillion, Vigo, Owen and Putnam</w:t>
      </w:r>
      <w:r w:rsidR="0093291B">
        <w:rPr>
          <w:rStyle w:val="normaltextrun"/>
          <w:color w:val="000000"/>
        </w:rPr>
        <w:t xml:space="preserve"> counties.</w:t>
      </w:r>
      <w:r>
        <w:rPr>
          <w:rStyle w:val="eop"/>
          <w:color w:val="000000"/>
        </w:rPr>
        <w:t> </w:t>
      </w:r>
    </w:p>
    <w:p w14:paraId="638680DD" w14:textId="544ECD57" w:rsidR="00940638" w:rsidRDefault="00940638" w:rsidP="00940638">
      <w:pPr>
        <w:pStyle w:val="paragraph"/>
        <w:spacing w:before="0" w:beforeAutospacing="0" w:after="0" w:afterAutospacing="0" w:line="480" w:lineRule="auto"/>
        <w:ind w:firstLine="720"/>
        <w:textAlignment w:val="baseline"/>
        <w:rPr>
          <w:rStyle w:val="eop"/>
          <w:color w:val="000000"/>
        </w:rPr>
      </w:pPr>
      <w:r>
        <w:rPr>
          <w:rStyle w:val="normaltextrun"/>
          <w:color w:val="000000"/>
        </w:rPr>
        <w:t>Even before receiving SAMHSA funding, HCI implemented key components of the nine required CCBHC services and will be ready for full implementation of all new requirements. Our award-winning history as a Community Mental Health Center (CMHC) confirms the capacity for HCI to serve as an excellent demonstration program partner. The depth of our community partnerships across all 8 counties is strong, evidenced by the over 30 enclosed letters of support.  We will collaborate to strategically identify DCOs possessing a similar focus, especially regarding the identification and training of certified peers.</w:t>
      </w:r>
      <w:r>
        <w:rPr>
          <w:rStyle w:val="eop"/>
          <w:color w:val="000000"/>
        </w:rPr>
        <w:t> </w:t>
      </w:r>
    </w:p>
    <w:p w14:paraId="3A0A980B" w14:textId="5AEBC317" w:rsidR="00940638" w:rsidRDefault="00940638" w:rsidP="00940638">
      <w:pPr>
        <w:pStyle w:val="paragraph"/>
        <w:spacing w:before="0" w:beforeAutospacing="0" w:after="0" w:afterAutospacing="0" w:line="480" w:lineRule="auto"/>
        <w:ind w:firstLine="720"/>
        <w:textAlignment w:val="baseline"/>
        <w:rPr>
          <w:rStyle w:val="eop"/>
          <w:color w:val="000000"/>
        </w:rPr>
      </w:pPr>
      <w:r>
        <w:rPr>
          <w:rStyle w:val="eop"/>
          <w:color w:val="000000"/>
        </w:rPr>
        <w:t xml:space="preserve">The principal contact for this submission is Art Fuller, Chief of CCBHC, Hamilton Center, Inc., 620 Eighth Avenue, Terre Haute, IN 47804, </w:t>
      </w:r>
      <w:hyperlink r:id="rId4" w:history="1">
        <w:r w:rsidRPr="00501142">
          <w:rPr>
            <w:rStyle w:val="Hyperlink"/>
          </w:rPr>
          <w:t>afuller@hamiltoncenter.org</w:t>
        </w:r>
      </w:hyperlink>
      <w:r>
        <w:rPr>
          <w:rStyle w:val="eop"/>
          <w:color w:val="000000"/>
        </w:rPr>
        <w:t xml:space="preserve">, 812.231.8363. The legally authorized </w:t>
      </w:r>
      <w:r w:rsidR="0093291B">
        <w:rPr>
          <w:rStyle w:val="eop"/>
          <w:color w:val="000000"/>
        </w:rPr>
        <w:t>signatory</w:t>
      </w:r>
      <w:r>
        <w:rPr>
          <w:rStyle w:val="eop"/>
          <w:color w:val="000000"/>
        </w:rPr>
        <w:t xml:space="preserve"> is Melvin L. Burks, President / CEO, </w:t>
      </w:r>
      <w:hyperlink r:id="rId5" w:history="1">
        <w:r w:rsidRPr="00501142">
          <w:rPr>
            <w:rStyle w:val="Hyperlink"/>
          </w:rPr>
          <w:t>mburks@hamiltoncenter.org</w:t>
        </w:r>
      </w:hyperlink>
      <w:r>
        <w:rPr>
          <w:rStyle w:val="eop"/>
          <w:color w:val="000000"/>
        </w:rPr>
        <w:t xml:space="preserve">, 812.231.8296. </w:t>
      </w:r>
    </w:p>
    <w:p w14:paraId="4377BE34" w14:textId="19E57585" w:rsidR="00940638" w:rsidRDefault="00940638" w:rsidP="00940638">
      <w:pPr>
        <w:pStyle w:val="paragraph"/>
        <w:spacing w:before="0" w:beforeAutospacing="0" w:after="0" w:afterAutospacing="0" w:line="480" w:lineRule="auto"/>
        <w:ind w:firstLine="720"/>
        <w:textAlignment w:val="baseline"/>
        <w:rPr>
          <w:rStyle w:val="eop"/>
          <w:color w:val="000000"/>
        </w:rPr>
      </w:pPr>
      <w:r>
        <w:rPr>
          <w:rStyle w:val="eop"/>
          <w:color w:val="000000"/>
        </w:rPr>
        <w:t xml:space="preserve">Hamilton Center, </w:t>
      </w:r>
      <w:r w:rsidR="0093291B">
        <w:rPr>
          <w:rStyle w:val="eop"/>
          <w:color w:val="000000"/>
        </w:rPr>
        <w:t xml:space="preserve">Inc. </w:t>
      </w:r>
      <w:r>
        <w:rPr>
          <w:rStyle w:val="eop"/>
          <w:color w:val="000000"/>
        </w:rPr>
        <w:t xml:space="preserve">is recognized by the Secretary of State as a Domestic Nonprofit Corporation. HCI’s business status is </w:t>
      </w:r>
      <w:r w:rsidR="0093291B">
        <w:rPr>
          <w:rStyle w:val="eop"/>
          <w:color w:val="000000"/>
        </w:rPr>
        <w:t>active,</w:t>
      </w:r>
      <w:r>
        <w:rPr>
          <w:rStyle w:val="eop"/>
          <w:color w:val="000000"/>
        </w:rPr>
        <w:t xml:space="preserve"> and the next business entity report due date is 10/31/2024.</w:t>
      </w:r>
    </w:p>
    <w:p w14:paraId="69810D85" w14:textId="3549CE84" w:rsidR="0093291B" w:rsidRDefault="00940638" w:rsidP="00940638">
      <w:pPr>
        <w:pStyle w:val="paragraph"/>
        <w:spacing w:before="0" w:beforeAutospacing="0" w:after="0" w:afterAutospacing="0" w:line="480" w:lineRule="auto"/>
        <w:ind w:firstLine="720"/>
        <w:textAlignment w:val="baseline"/>
        <w:rPr>
          <w:rStyle w:val="eop"/>
          <w:color w:val="000000"/>
        </w:rPr>
      </w:pPr>
      <w:r>
        <w:rPr>
          <w:rStyle w:val="eop"/>
          <w:color w:val="000000"/>
        </w:rPr>
        <w:lastRenderedPageBreak/>
        <w:t>HCI meets all the mandatory requirements for evaluation included in the supporting documentation</w:t>
      </w:r>
      <w:r w:rsidR="0093291B">
        <w:rPr>
          <w:rStyle w:val="eop"/>
          <w:color w:val="000000"/>
        </w:rPr>
        <w:t xml:space="preserve">. These areas include analysis of the </w:t>
      </w:r>
      <w:r>
        <w:rPr>
          <w:rStyle w:val="eop"/>
          <w:color w:val="000000"/>
        </w:rPr>
        <w:t>present use of Evidence Based Practices</w:t>
      </w:r>
      <w:r w:rsidR="0093291B">
        <w:rPr>
          <w:rStyle w:val="eop"/>
          <w:color w:val="000000"/>
        </w:rPr>
        <w:t xml:space="preserve"> (EBPs) along with the integration of trauma</w:t>
      </w:r>
      <w:r>
        <w:rPr>
          <w:rStyle w:val="eop"/>
          <w:color w:val="000000"/>
        </w:rPr>
        <w:t xml:space="preserve"> informed </w:t>
      </w:r>
      <w:r w:rsidR="0093291B">
        <w:rPr>
          <w:rStyle w:val="eop"/>
          <w:color w:val="000000"/>
        </w:rPr>
        <w:t xml:space="preserve">care </w:t>
      </w:r>
      <w:r>
        <w:rPr>
          <w:rStyle w:val="eop"/>
          <w:color w:val="000000"/>
        </w:rPr>
        <w:t>and culturally responsive</w:t>
      </w:r>
      <w:r w:rsidR="0093291B">
        <w:rPr>
          <w:rStyle w:val="eop"/>
          <w:color w:val="000000"/>
        </w:rPr>
        <w:t xml:space="preserve"> strategies related to staffing, quality of care and community outreach</w:t>
      </w:r>
      <w:r>
        <w:rPr>
          <w:rStyle w:val="eop"/>
          <w:color w:val="000000"/>
        </w:rPr>
        <w:t>. HCI will use Designated Collaborating Organizations</w:t>
      </w:r>
      <w:r w:rsidR="0093291B">
        <w:rPr>
          <w:rStyle w:val="eop"/>
          <w:color w:val="000000"/>
        </w:rPr>
        <w:t xml:space="preserve"> (DCOs)</w:t>
      </w:r>
      <w:r>
        <w:rPr>
          <w:rStyle w:val="eop"/>
          <w:color w:val="000000"/>
        </w:rPr>
        <w:t xml:space="preserve"> in respect to certified peers</w:t>
      </w:r>
      <w:r w:rsidR="0093291B">
        <w:rPr>
          <w:rStyle w:val="eop"/>
          <w:color w:val="000000"/>
        </w:rPr>
        <w:t>.</w:t>
      </w:r>
    </w:p>
    <w:p w14:paraId="63C8B36B" w14:textId="54F72CC7" w:rsidR="00940638" w:rsidRDefault="0093291B" w:rsidP="00940638">
      <w:pPr>
        <w:pStyle w:val="paragraph"/>
        <w:spacing w:before="0" w:beforeAutospacing="0" w:after="0" w:afterAutospacing="0" w:line="480" w:lineRule="auto"/>
        <w:ind w:firstLine="720"/>
        <w:textAlignment w:val="baseline"/>
        <w:rPr>
          <w:rStyle w:val="eop"/>
          <w:color w:val="000000"/>
        </w:rPr>
      </w:pPr>
      <w:r>
        <w:rPr>
          <w:rStyle w:val="eop"/>
          <w:color w:val="000000"/>
        </w:rPr>
        <w:t>T</w:t>
      </w:r>
      <w:r w:rsidR="00940638">
        <w:rPr>
          <w:rStyle w:val="eop"/>
          <w:color w:val="000000"/>
        </w:rPr>
        <w:t>his</w:t>
      </w:r>
      <w:r>
        <w:rPr>
          <w:rStyle w:val="eop"/>
          <w:color w:val="000000"/>
        </w:rPr>
        <w:t xml:space="preserve"> application</w:t>
      </w:r>
      <w:r w:rsidR="00940638">
        <w:rPr>
          <w:rStyle w:val="eop"/>
          <w:color w:val="000000"/>
        </w:rPr>
        <w:t xml:space="preserve"> includes over 30 letters of support from community partners, spanning the 8 selected counties</w:t>
      </w:r>
      <w:r>
        <w:rPr>
          <w:rStyle w:val="eop"/>
          <w:color w:val="000000"/>
        </w:rPr>
        <w:t xml:space="preserve"> and 15 physical addresses</w:t>
      </w:r>
      <w:r w:rsidR="00940638">
        <w:rPr>
          <w:rStyle w:val="eop"/>
          <w:color w:val="000000"/>
        </w:rPr>
        <w:t xml:space="preserve">. </w:t>
      </w:r>
      <w:r>
        <w:rPr>
          <w:rStyle w:val="eop"/>
          <w:color w:val="000000"/>
        </w:rPr>
        <w:t>Additionally,</w:t>
      </w:r>
      <w:r w:rsidR="00940638">
        <w:rPr>
          <w:rStyle w:val="eop"/>
          <w:color w:val="000000"/>
        </w:rPr>
        <w:t xml:space="preserve"> the proposed strategies are informed by a detailed Community Needs Assessment (CNA), including </w:t>
      </w:r>
      <w:r>
        <w:rPr>
          <w:rStyle w:val="eop"/>
          <w:color w:val="000000"/>
        </w:rPr>
        <w:t>firsthand</w:t>
      </w:r>
      <w:r w:rsidR="00940638">
        <w:rPr>
          <w:rStyle w:val="eop"/>
          <w:color w:val="000000"/>
        </w:rPr>
        <w:t xml:space="preserve"> responses from consumers and community partners regarding access to quality behavioral health services.</w:t>
      </w:r>
    </w:p>
    <w:p w14:paraId="25980A9B" w14:textId="77777777" w:rsidR="00940638" w:rsidRDefault="00940638" w:rsidP="00940638">
      <w:pPr>
        <w:pStyle w:val="paragraph"/>
        <w:spacing w:before="0" w:beforeAutospacing="0" w:after="0" w:afterAutospacing="0" w:line="480" w:lineRule="auto"/>
        <w:ind w:firstLine="720"/>
        <w:textAlignment w:val="baseline"/>
        <w:rPr>
          <w:color w:val="000000"/>
        </w:rPr>
      </w:pPr>
      <w:r>
        <w:rPr>
          <w:rStyle w:val="normaltextrun"/>
          <w:color w:val="000000"/>
        </w:rPr>
        <w:t>In September 2022, HCI was awarded a second SAMHSA grant to continue implementation for the next four years, extending from 09/30/2022 – 09/29/2026. HCI is honored to be part of the 9 CCBHCs in Indiana currently funded by SAMHSA. Within this new grant, SAMHSA introduced a new sampling method consisting of a random sample of unduplicated consumers receiving CCBHC services. </w:t>
      </w:r>
      <w:r>
        <w:rPr>
          <w:rStyle w:val="eop"/>
          <w:color w:val="000000"/>
        </w:rPr>
        <w:t> </w:t>
      </w:r>
    </w:p>
    <w:p w14:paraId="54DBA404" w14:textId="77777777" w:rsidR="00940638" w:rsidRDefault="00940638" w:rsidP="00940638">
      <w:pPr>
        <w:pStyle w:val="paragraph"/>
        <w:spacing w:before="0" w:beforeAutospacing="0" w:after="0" w:afterAutospacing="0" w:line="480" w:lineRule="auto"/>
        <w:ind w:firstLine="720"/>
        <w:textAlignment w:val="baseline"/>
        <w:rPr>
          <w:color w:val="000000"/>
        </w:rPr>
      </w:pPr>
      <w:r>
        <w:rPr>
          <w:rStyle w:val="normaltextrun"/>
          <w:color w:val="000000"/>
        </w:rPr>
        <w:t>HCI successfully achieved all programmatic goals providing services to over 2,900 consumers (surpassing the annual goal of 2,680), and successfully sampled 10% of this population reported as part of the NOMS (National Outcome Measures) baseline data. The method of sampling was reviewed and approved by SAMHSA, along with the ten percent sampling rate.  </w:t>
      </w:r>
      <w:r>
        <w:rPr>
          <w:rStyle w:val="eop"/>
          <w:color w:val="000000"/>
        </w:rPr>
        <w:t> </w:t>
      </w:r>
    </w:p>
    <w:p w14:paraId="093000C7" w14:textId="77777777" w:rsidR="00940638" w:rsidRPr="003A1556" w:rsidRDefault="00940638" w:rsidP="00940638">
      <w:pPr>
        <w:pStyle w:val="paragraph"/>
        <w:spacing w:before="0" w:beforeAutospacing="0" w:after="0" w:afterAutospacing="0" w:line="480" w:lineRule="auto"/>
        <w:ind w:firstLine="720"/>
        <w:textAlignment w:val="baseline"/>
        <w:rPr>
          <w:color w:val="000000"/>
        </w:rPr>
      </w:pPr>
      <w:r>
        <w:rPr>
          <w:rStyle w:val="normaltextrun"/>
          <w:color w:val="000000"/>
        </w:rPr>
        <w:t>HCI surpassed all programmatic goals related to primary care screenings (434 unduplicated), mobile crisis runs (39 unduplicated), crisis walk-ins (172 unduplicated), along with all IPP data indicators related to board composition (i.e., greater than 51%), collaborating organizations (more than 20), individuals receiving mental health related referrals (608). </w:t>
      </w:r>
      <w:r>
        <w:rPr>
          <w:rStyle w:val="eop"/>
          <w:color w:val="000000"/>
        </w:rPr>
        <w:t> </w:t>
      </w:r>
    </w:p>
    <w:p w14:paraId="119A852C" w14:textId="77777777" w:rsidR="00940638" w:rsidRDefault="00940638" w:rsidP="00940638">
      <w:pPr>
        <w:pStyle w:val="paragraph"/>
        <w:spacing w:before="0" w:beforeAutospacing="0" w:after="0" w:afterAutospacing="0" w:line="480" w:lineRule="auto"/>
        <w:ind w:firstLine="720"/>
        <w:textAlignment w:val="baseline"/>
        <w:rPr>
          <w:rFonts w:ascii="Segoe UI" w:hAnsi="Segoe UI" w:cs="Segoe UI"/>
          <w:sz w:val="18"/>
          <w:szCs w:val="18"/>
        </w:rPr>
      </w:pPr>
      <w:r>
        <w:rPr>
          <w:rStyle w:val="normaltextrun"/>
          <w:color w:val="000000"/>
          <w:shd w:val="clear" w:color="auto" w:fill="FFFFFF"/>
        </w:rPr>
        <w:lastRenderedPageBreak/>
        <w:t>HCI looks forward to continuing as a strong CCBHC partner with the State of Indiana and is committed to full participation in all planning and activities that support transformation to a new behavioral health system for all Hoosiers. </w:t>
      </w:r>
      <w:r>
        <w:rPr>
          <w:rStyle w:val="eop"/>
          <w:color w:val="000000"/>
          <w:shd w:val="clear" w:color="auto" w:fill="FFFFFF"/>
        </w:rPr>
        <w:t> </w:t>
      </w:r>
    </w:p>
    <w:p w14:paraId="52AB9BEC" w14:textId="77777777" w:rsidR="00940638" w:rsidRDefault="00940638"/>
    <w:sectPr w:rsidR="009406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1B3D"/>
    <w:rsid w:val="000D142F"/>
    <w:rsid w:val="00221B3D"/>
    <w:rsid w:val="0025398E"/>
    <w:rsid w:val="00265243"/>
    <w:rsid w:val="002E54D4"/>
    <w:rsid w:val="003A1556"/>
    <w:rsid w:val="004523A6"/>
    <w:rsid w:val="004B4E9D"/>
    <w:rsid w:val="004C6A00"/>
    <w:rsid w:val="00534719"/>
    <w:rsid w:val="00690DFA"/>
    <w:rsid w:val="00695C9C"/>
    <w:rsid w:val="006B66BC"/>
    <w:rsid w:val="00764848"/>
    <w:rsid w:val="00771C4B"/>
    <w:rsid w:val="00802684"/>
    <w:rsid w:val="00806947"/>
    <w:rsid w:val="008C5F28"/>
    <w:rsid w:val="0093291B"/>
    <w:rsid w:val="00940638"/>
    <w:rsid w:val="009D726A"/>
    <w:rsid w:val="00A01D1A"/>
    <w:rsid w:val="00A304DF"/>
    <w:rsid w:val="00B36296"/>
    <w:rsid w:val="00B51625"/>
    <w:rsid w:val="00B80CFA"/>
    <w:rsid w:val="00BD0BFA"/>
    <w:rsid w:val="00C51533"/>
    <w:rsid w:val="00C8303C"/>
    <w:rsid w:val="00CD23B2"/>
    <w:rsid w:val="00D867A6"/>
    <w:rsid w:val="00DC339C"/>
    <w:rsid w:val="00DE506F"/>
    <w:rsid w:val="00E1531C"/>
    <w:rsid w:val="00E309AB"/>
    <w:rsid w:val="00E91902"/>
    <w:rsid w:val="00E94826"/>
    <w:rsid w:val="00FD6F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019B89"/>
  <w15:chartTrackingRefBased/>
  <w15:docId w15:val="{2DE00A4A-86B4-475A-8F9F-8D39107C1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221B3D"/>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normaltextrun">
    <w:name w:val="normaltextrun"/>
    <w:basedOn w:val="DefaultParagraphFont"/>
    <w:rsid w:val="00221B3D"/>
  </w:style>
  <w:style w:type="character" w:customStyle="1" w:styleId="tabchar">
    <w:name w:val="tabchar"/>
    <w:basedOn w:val="DefaultParagraphFont"/>
    <w:rsid w:val="00221B3D"/>
  </w:style>
  <w:style w:type="character" w:customStyle="1" w:styleId="eop">
    <w:name w:val="eop"/>
    <w:basedOn w:val="DefaultParagraphFont"/>
    <w:rsid w:val="00221B3D"/>
  </w:style>
  <w:style w:type="character" w:styleId="Hyperlink">
    <w:name w:val="Hyperlink"/>
    <w:basedOn w:val="DefaultParagraphFont"/>
    <w:uiPriority w:val="99"/>
    <w:unhideWhenUsed/>
    <w:rsid w:val="00DE506F"/>
    <w:rPr>
      <w:color w:val="0563C1" w:themeColor="hyperlink"/>
      <w:u w:val="single"/>
    </w:rPr>
  </w:style>
  <w:style w:type="character" w:styleId="UnresolvedMention">
    <w:name w:val="Unresolved Mention"/>
    <w:basedOn w:val="DefaultParagraphFont"/>
    <w:uiPriority w:val="99"/>
    <w:semiHidden/>
    <w:unhideWhenUsed/>
    <w:rsid w:val="00DE50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8822391">
      <w:bodyDiv w:val="1"/>
      <w:marLeft w:val="0"/>
      <w:marRight w:val="0"/>
      <w:marTop w:val="0"/>
      <w:marBottom w:val="0"/>
      <w:divBdr>
        <w:top w:val="none" w:sz="0" w:space="0" w:color="auto"/>
        <w:left w:val="none" w:sz="0" w:space="0" w:color="auto"/>
        <w:bottom w:val="none" w:sz="0" w:space="0" w:color="auto"/>
        <w:right w:val="none" w:sz="0" w:space="0" w:color="auto"/>
      </w:divBdr>
      <w:divsChild>
        <w:div w:id="455367608">
          <w:marLeft w:val="0"/>
          <w:marRight w:val="0"/>
          <w:marTop w:val="0"/>
          <w:marBottom w:val="0"/>
          <w:divBdr>
            <w:top w:val="none" w:sz="0" w:space="0" w:color="auto"/>
            <w:left w:val="none" w:sz="0" w:space="0" w:color="auto"/>
            <w:bottom w:val="none" w:sz="0" w:space="0" w:color="auto"/>
            <w:right w:val="none" w:sz="0" w:space="0" w:color="auto"/>
          </w:divBdr>
        </w:div>
        <w:div w:id="1300181891">
          <w:marLeft w:val="0"/>
          <w:marRight w:val="0"/>
          <w:marTop w:val="0"/>
          <w:marBottom w:val="0"/>
          <w:divBdr>
            <w:top w:val="none" w:sz="0" w:space="0" w:color="auto"/>
            <w:left w:val="none" w:sz="0" w:space="0" w:color="auto"/>
            <w:bottom w:val="none" w:sz="0" w:space="0" w:color="auto"/>
            <w:right w:val="none" w:sz="0" w:space="0" w:color="auto"/>
          </w:divBdr>
        </w:div>
        <w:div w:id="1027565826">
          <w:marLeft w:val="0"/>
          <w:marRight w:val="0"/>
          <w:marTop w:val="0"/>
          <w:marBottom w:val="0"/>
          <w:divBdr>
            <w:top w:val="none" w:sz="0" w:space="0" w:color="auto"/>
            <w:left w:val="none" w:sz="0" w:space="0" w:color="auto"/>
            <w:bottom w:val="none" w:sz="0" w:space="0" w:color="auto"/>
            <w:right w:val="none" w:sz="0" w:space="0" w:color="auto"/>
          </w:divBdr>
        </w:div>
      </w:divsChild>
    </w:div>
    <w:div w:id="1306200942">
      <w:bodyDiv w:val="1"/>
      <w:marLeft w:val="0"/>
      <w:marRight w:val="0"/>
      <w:marTop w:val="0"/>
      <w:marBottom w:val="0"/>
      <w:divBdr>
        <w:top w:val="none" w:sz="0" w:space="0" w:color="auto"/>
        <w:left w:val="none" w:sz="0" w:space="0" w:color="auto"/>
        <w:bottom w:val="none" w:sz="0" w:space="0" w:color="auto"/>
        <w:right w:val="none" w:sz="0" w:space="0" w:color="auto"/>
      </w:divBdr>
      <w:divsChild>
        <w:div w:id="723069673">
          <w:marLeft w:val="0"/>
          <w:marRight w:val="0"/>
          <w:marTop w:val="0"/>
          <w:marBottom w:val="0"/>
          <w:divBdr>
            <w:top w:val="none" w:sz="0" w:space="0" w:color="auto"/>
            <w:left w:val="none" w:sz="0" w:space="0" w:color="auto"/>
            <w:bottom w:val="none" w:sz="0" w:space="0" w:color="auto"/>
            <w:right w:val="none" w:sz="0" w:space="0" w:color="auto"/>
          </w:divBdr>
        </w:div>
        <w:div w:id="925768764">
          <w:marLeft w:val="0"/>
          <w:marRight w:val="0"/>
          <w:marTop w:val="0"/>
          <w:marBottom w:val="0"/>
          <w:divBdr>
            <w:top w:val="none" w:sz="0" w:space="0" w:color="auto"/>
            <w:left w:val="none" w:sz="0" w:space="0" w:color="auto"/>
            <w:bottom w:val="none" w:sz="0" w:space="0" w:color="auto"/>
            <w:right w:val="none" w:sz="0" w:space="0" w:color="auto"/>
          </w:divBdr>
        </w:div>
        <w:div w:id="907378488">
          <w:marLeft w:val="0"/>
          <w:marRight w:val="0"/>
          <w:marTop w:val="0"/>
          <w:marBottom w:val="0"/>
          <w:divBdr>
            <w:top w:val="none" w:sz="0" w:space="0" w:color="auto"/>
            <w:left w:val="none" w:sz="0" w:space="0" w:color="auto"/>
            <w:bottom w:val="none" w:sz="0" w:space="0" w:color="auto"/>
            <w:right w:val="none" w:sz="0" w:space="0" w:color="auto"/>
          </w:divBdr>
        </w:div>
        <w:div w:id="680744777">
          <w:marLeft w:val="0"/>
          <w:marRight w:val="0"/>
          <w:marTop w:val="0"/>
          <w:marBottom w:val="0"/>
          <w:divBdr>
            <w:top w:val="none" w:sz="0" w:space="0" w:color="auto"/>
            <w:left w:val="none" w:sz="0" w:space="0" w:color="auto"/>
            <w:bottom w:val="none" w:sz="0" w:space="0" w:color="auto"/>
            <w:right w:val="none" w:sz="0" w:space="0" w:color="auto"/>
          </w:divBdr>
        </w:div>
        <w:div w:id="1014847318">
          <w:marLeft w:val="0"/>
          <w:marRight w:val="0"/>
          <w:marTop w:val="0"/>
          <w:marBottom w:val="0"/>
          <w:divBdr>
            <w:top w:val="none" w:sz="0" w:space="0" w:color="auto"/>
            <w:left w:val="none" w:sz="0" w:space="0" w:color="auto"/>
            <w:bottom w:val="none" w:sz="0" w:space="0" w:color="auto"/>
            <w:right w:val="none" w:sz="0" w:space="0" w:color="auto"/>
          </w:divBdr>
        </w:div>
        <w:div w:id="616911438">
          <w:marLeft w:val="0"/>
          <w:marRight w:val="0"/>
          <w:marTop w:val="0"/>
          <w:marBottom w:val="0"/>
          <w:divBdr>
            <w:top w:val="none" w:sz="0" w:space="0" w:color="auto"/>
            <w:left w:val="none" w:sz="0" w:space="0" w:color="auto"/>
            <w:bottom w:val="none" w:sz="0" w:space="0" w:color="auto"/>
            <w:right w:val="none" w:sz="0" w:space="0" w:color="auto"/>
          </w:divBdr>
        </w:div>
        <w:div w:id="151600465">
          <w:marLeft w:val="0"/>
          <w:marRight w:val="0"/>
          <w:marTop w:val="0"/>
          <w:marBottom w:val="0"/>
          <w:divBdr>
            <w:top w:val="none" w:sz="0" w:space="0" w:color="auto"/>
            <w:left w:val="none" w:sz="0" w:space="0" w:color="auto"/>
            <w:bottom w:val="none" w:sz="0" w:space="0" w:color="auto"/>
            <w:right w:val="none" w:sz="0" w:space="0" w:color="auto"/>
          </w:divBdr>
        </w:div>
        <w:div w:id="1835946650">
          <w:marLeft w:val="0"/>
          <w:marRight w:val="0"/>
          <w:marTop w:val="0"/>
          <w:marBottom w:val="0"/>
          <w:divBdr>
            <w:top w:val="none" w:sz="0" w:space="0" w:color="auto"/>
            <w:left w:val="none" w:sz="0" w:space="0" w:color="auto"/>
            <w:bottom w:val="none" w:sz="0" w:space="0" w:color="auto"/>
            <w:right w:val="none" w:sz="0" w:space="0" w:color="auto"/>
          </w:divBdr>
        </w:div>
        <w:div w:id="213741943">
          <w:marLeft w:val="0"/>
          <w:marRight w:val="0"/>
          <w:marTop w:val="0"/>
          <w:marBottom w:val="0"/>
          <w:divBdr>
            <w:top w:val="none" w:sz="0" w:space="0" w:color="auto"/>
            <w:left w:val="none" w:sz="0" w:space="0" w:color="auto"/>
            <w:bottom w:val="none" w:sz="0" w:space="0" w:color="auto"/>
            <w:right w:val="none" w:sz="0" w:space="0" w:color="auto"/>
          </w:divBdr>
        </w:div>
        <w:div w:id="47068475">
          <w:marLeft w:val="0"/>
          <w:marRight w:val="0"/>
          <w:marTop w:val="0"/>
          <w:marBottom w:val="0"/>
          <w:divBdr>
            <w:top w:val="none" w:sz="0" w:space="0" w:color="auto"/>
            <w:left w:val="none" w:sz="0" w:space="0" w:color="auto"/>
            <w:bottom w:val="none" w:sz="0" w:space="0" w:color="auto"/>
            <w:right w:val="none" w:sz="0" w:space="0" w:color="auto"/>
          </w:divBdr>
        </w:div>
        <w:div w:id="1021591502">
          <w:marLeft w:val="0"/>
          <w:marRight w:val="0"/>
          <w:marTop w:val="0"/>
          <w:marBottom w:val="0"/>
          <w:divBdr>
            <w:top w:val="none" w:sz="0" w:space="0" w:color="auto"/>
            <w:left w:val="none" w:sz="0" w:space="0" w:color="auto"/>
            <w:bottom w:val="none" w:sz="0" w:space="0" w:color="auto"/>
            <w:right w:val="none" w:sz="0" w:space="0" w:color="auto"/>
          </w:divBdr>
        </w:div>
        <w:div w:id="1439107344">
          <w:marLeft w:val="0"/>
          <w:marRight w:val="0"/>
          <w:marTop w:val="0"/>
          <w:marBottom w:val="0"/>
          <w:divBdr>
            <w:top w:val="none" w:sz="0" w:space="0" w:color="auto"/>
            <w:left w:val="none" w:sz="0" w:space="0" w:color="auto"/>
            <w:bottom w:val="none" w:sz="0" w:space="0" w:color="auto"/>
            <w:right w:val="none" w:sz="0" w:space="0" w:color="auto"/>
          </w:divBdr>
        </w:div>
        <w:div w:id="871266297">
          <w:marLeft w:val="0"/>
          <w:marRight w:val="0"/>
          <w:marTop w:val="0"/>
          <w:marBottom w:val="0"/>
          <w:divBdr>
            <w:top w:val="none" w:sz="0" w:space="0" w:color="auto"/>
            <w:left w:val="none" w:sz="0" w:space="0" w:color="auto"/>
            <w:bottom w:val="none" w:sz="0" w:space="0" w:color="auto"/>
            <w:right w:val="none" w:sz="0" w:space="0" w:color="auto"/>
          </w:divBdr>
        </w:div>
        <w:div w:id="1097822589">
          <w:marLeft w:val="0"/>
          <w:marRight w:val="0"/>
          <w:marTop w:val="0"/>
          <w:marBottom w:val="0"/>
          <w:divBdr>
            <w:top w:val="none" w:sz="0" w:space="0" w:color="auto"/>
            <w:left w:val="none" w:sz="0" w:space="0" w:color="auto"/>
            <w:bottom w:val="none" w:sz="0" w:space="0" w:color="auto"/>
            <w:right w:val="none" w:sz="0" w:space="0" w:color="auto"/>
          </w:divBdr>
        </w:div>
        <w:div w:id="1692799023">
          <w:marLeft w:val="0"/>
          <w:marRight w:val="0"/>
          <w:marTop w:val="0"/>
          <w:marBottom w:val="0"/>
          <w:divBdr>
            <w:top w:val="none" w:sz="0" w:space="0" w:color="auto"/>
            <w:left w:val="none" w:sz="0" w:space="0" w:color="auto"/>
            <w:bottom w:val="none" w:sz="0" w:space="0" w:color="auto"/>
            <w:right w:val="none" w:sz="0" w:space="0" w:color="auto"/>
          </w:divBdr>
        </w:div>
        <w:div w:id="1628464836">
          <w:marLeft w:val="0"/>
          <w:marRight w:val="0"/>
          <w:marTop w:val="0"/>
          <w:marBottom w:val="0"/>
          <w:divBdr>
            <w:top w:val="none" w:sz="0" w:space="0" w:color="auto"/>
            <w:left w:val="none" w:sz="0" w:space="0" w:color="auto"/>
            <w:bottom w:val="none" w:sz="0" w:space="0" w:color="auto"/>
            <w:right w:val="none" w:sz="0" w:space="0" w:color="auto"/>
          </w:divBdr>
        </w:div>
        <w:div w:id="115564991">
          <w:marLeft w:val="0"/>
          <w:marRight w:val="0"/>
          <w:marTop w:val="0"/>
          <w:marBottom w:val="0"/>
          <w:divBdr>
            <w:top w:val="none" w:sz="0" w:space="0" w:color="auto"/>
            <w:left w:val="none" w:sz="0" w:space="0" w:color="auto"/>
            <w:bottom w:val="none" w:sz="0" w:space="0" w:color="auto"/>
            <w:right w:val="none" w:sz="0" w:space="0" w:color="auto"/>
          </w:divBdr>
        </w:div>
        <w:div w:id="2117022777">
          <w:marLeft w:val="0"/>
          <w:marRight w:val="0"/>
          <w:marTop w:val="0"/>
          <w:marBottom w:val="0"/>
          <w:divBdr>
            <w:top w:val="none" w:sz="0" w:space="0" w:color="auto"/>
            <w:left w:val="none" w:sz="0" w:space="0" w:color="auto"/>
            <w:bottom w:val="none" w:sz="0" w:space="0" w:color="auto"/>
            <w:right w:val="none" w:sz="0" w:space="0" w:color="auto"/>
          </w:divBdr>
        </w:div>
        <w:div w:id="2118213453">
          <w:marLeft w:val="0"/>
          <w:marRight w:val="0"/>
          <w:marTop w:val="0"/>
          <w:marBottom w:val="0"/>
          <w:divBdr>
            <w:top w:val="none" w:sz="0" w:space="0" w:color="auto"/>
            <w:left w:val="none" w:sz="0" w:space="0" w:color="auto"/>
            <w:bottom w:val="none" w:sz="0" w:space="0" w:color="auto"/>
            <w:right w:val="none" w:sz="0" w:space="0" w:color="auto"/>
          </w:divBdr>
        </w:div>
        <w:div w:id="1000277641">
          <w:marLeft w:val="0"/>
          <w:marRight w:val="0"/>
          <w:marTop w:val="0"/>
          <w:marBottom w:val="0"/>
          <w:divBdr>
            <w:top w:val="none" w:sz="0" w:space="0" w:color="auto"/>
            <w:left w:val="none" w:sz="0" w:space="0" w:color="auto"/>
            <w:bottom w:val="none" w:sz="0" w:space="0" w:color="auto"/>
            <w:right w:val="none" w:sz="0" w:space="0" w:color="auto"/>
          </w:divBdr>
        </w:div>
        <w:div w:id="1331566117">
          <w:marLeft w:val="0"/>
          <w:marRight w:val="0"/>
          <w:marTop w:val="0"/>
          <w:marBottom w:val="0"/>
          <w:divBdr>
            <w:top w:val="none" w:sz="0" w:space="0" w:color="auto"/>
            <w:left w:val="none" w:sz="0" w:space="0" w:color="auto"/>
            <w:bottom w:val="none" w:sz="0" w:space="0" w:color="auto"/>
            <w:right w:val="none" w:sz="0" w:space="0" w:color="auto"/>
          </w:divBdr>
        </w:div>
        <w:div w:id="410198074">
          <w:marLeft w:val="0"/>
          <w:marRight w:val="0"/>
          <w:marTop w:val="0"/>
          <w:marBottom w:val="0"/>
          <w:divBdr>
            <w:top w:val="none" w:sz="0" w:space="0" w:color="auto"/>
            <w:left w:val="none" w:sz="0" w:space="0" w:color="auto"/>
            <w:bottom w:val="none" w:sz="0" w:space="0" w:color="auto"/>
            <w:right w:val="none" w:sz="0" w:space="0" w:color="auto"/>
          </w:divBdr>
        </w:div>
        <w:div w:id="1861314868">
          <w:marLeft w:val="0"/>
          <w:marRight w:val="0"/>
          <w:marTop w:val="0"/>
          <w:marBottom w:val="0"/>
          <w:divBdr>
            <w:top w:val="none" w:sz="0" w:space="0" w:color="auto"/>
            <w:left w:val="none" w:sz="0" w:space="0" w:color="auto"/>
            <w:bottom w:val="none" w:sz="0" w:space="0" w:color="auto"/>
            <w:right w:val="none" w:sz="0" w:space="0" w:color="auto"/>
          </w:divBdr>
        </w:div>
        <w:div w:id="542445728">
          <w:marLeft w:val="0"/>
          <w:marRight w:val="0"/>
          <w:marTop w:val="0"/>
          <w:marBottom w:val="0"/>
          <w:divBdr>
            <w:top w:val="none" w:sz="0" w:space="0" w:color="auto"/>
            <w:left w:val="none" w:sz="0" w:space="0" w:color="auto"/>
            <w:bottom w:val="none" w:sz="0" w:space="0" w:color="auto"/>
            <w:right w:val="none" w:sz="0" w:space="0" w:color="auto"/>
          </w:divBdr>
        </w:div>
        <w:div w:id="1344432011">
          <w:marLeft w:val="0"/>
          <w:marRight w:val="0"/>
          <w:marTop w:val="0"/>
          <w:marBottom w:val="0"/>
          <w:divBdr>
            <w:top w:val="none" w:sz="0" w:space="0" w:color="auto"/>
            <w:left w:val="none" w:sz="0" w:space="0" w:color="auto"/>
            <w:bottom w:val="none" w:sz="0" w:space="0" w:color="auto"/>
            <w:right w:val="none" w:sz="0" w:space="0" w:color="auto"/>
          </w:divBdr>
        </w:div>
        <w:div w:id="1630819335">
          <w:marLeft w:val="0"/>
          <w:marRight w:val="0"/>
          <w:marTop w:val="0"/>
          <w:marBottom w:val="0"/>
          <w:divBdr>
            <w:top w:val="none" w:sz="0" w:space="0" w:color="auto"/>
            <w:left w:val="none" w:sz="0" w:space="0" w:color="auto"/>
            <w:bottom w:val="none" w:sz="0" w:space="0" w:color="auto"/>
            <w:right w:val="none" w:sz="0" w:space="0" w:color="auto"/>
          </w:divBdr>
        </w:div>
        <w:div w:id="929850837">
          <w:marLeft w:val="0"/>
          <w:marRight w:val="0"/>
          <w:marTop w:val="0"/>
          <w:marBottom w:val="0"/>
          <w:divBdr>
            <w:top w:val="none" w:sz="0" w:space="0" w:color="auto"/>
            <w:left w:val="none" w:sz="0" w:space="0" w:color="auto"/>
            <w:bottom w:val="none" w:sz="0" w:space="0" w:color="auto"/>
            <w:right w:val="none" w:sz="0" w:space="0" w:color="auto"/>
          </w:divBdr>
        </w:div>
      </w:divsChild>
    </w:div>
    <w:div w:id="1513958047">
      <w:bodyDiv w:val="1"/>
      <w:marLeft w:val="0"/>
      <w:marRight w:val="0"/>
      <w:marTop w:val="0"/>
      <w:marBottom w:val="0"/>
      <w:divBdr>
        <w:top w:val="none" w:sz="0" w:space="0" w:color="auto"/>
        <w:left w:val="none" w:sz="0" w:space="0" w:color="auto"/>
        <w:bottom w:val="none" w:sz="0" w:space="0" w:color="auto"/>
        <w:right w:val="none" w:sz="0" w:space="0" w:color="auto"/>
      </w:divBdr>
      <w:divsChild>
        <w:div w:id="117645612">
          <w:marLeft w:val="0"/>
          <w:marRight w:val="0"/>
          <w:marTop w:val="0"/>
          <w:marBottom w:val="0"/>
          <w:divBdr>
            <w:top w:val="none" w:sz="0" w:space="0" w:color="auto"/>
            <w:left w:val="none" w:sz="0" w:space="0" w:color="auto"/>
            <w:bottom w:val="none" w:sz="0" w:space="0" w:color="auto"/>
            <w:right w:val="none" w:sz="0" w:space="0" w:color="auto"/>
          </w:divBdr>
        </w:div>
        <w:div w:id="7167859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mburks@hamiltoncenter.org" TargetMode="External"/><Relationship Id="rId10" Type="http://schemas.openxmlformats.org/officeDocument/2006/relationships/customXml" Target="../customXml/item3.xml"/><Relationship Id="rId4" Type="http://schemas.openxmlformats.org/officeDocument/2006/relationships/hyperlink" Target="mailto:afuller@hamiltoncenter.org" TargetMode="Externa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52442BBFB35BD429C7560DE68003EE2" ma:contentTypeVersion="13" ma:contentTypeDescription="Create a new document." ma:contentTypeScope="" ma:versionID="aabc29159105f2e80a9e02f3c863503f">
  <xsd:schema xmlns:xsd="http://www.w3.org/2001/XMLSchema" xmlns:xs="http://www.w3.org/2001/XMLSchema" xmlns:p="http://schemas.microsoft.com/office/2006/metadata/properties" xmlns:ns2="559e1b2d-1bf0-4a06-90b3-28fe5e0d6067" xmlns:ns3="dce1401d-622d-4ff0-8fe9-5e1d08ff3a73" targetNamespace="http://schemas.microsoft.com/office/2006/metadata/properties" ma:root="true" ma:fieldsID="3d2053bb01b4da3f4f3d804a4f145bf6" ns2:_="" ns3:_="">
    <xsd:import namespace="559e1b2d-1bf0-4a06-90b3-28fe5e0d6067"/>
    <xsd:import namespace="dce1401d-622d-4ff0-8fe9-5e1d08ff3a7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9e1b2d-1bf0-4a06-90b3-28fe5e0d60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cbfcbdb7-f06e-4ccd-96c0-4e3729eb4675"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ce1401d-622d-4ff0-8fe9-5e1d08ff3a7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08f2175c-cd70-4abc-900c-7c079fc43dcc}" ma:internalName="TaxCatchAll" ma:showField="CatchAllData" ma:web="dce1401d-622d-4ff0-8fe9-5e1d08ff3a73">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59e1b2d-1bf0-4a06-90b3-28fe5e0d6067">
      <Terms xmlns="http://schemas.microsoft.com/office/infopath/2007/PartnerControls"/>
    </lcf76f155ced4ddcb4097134ff3c332f>
    <TaxCatchAll xmlns="dce1401d-622d-4ff0-8fe9-5e1d08ff3a73" xsi:nil="true"/>
  </documentManagement>
</p:properties>
</file>

<file path=customXml/itemProps1.xml><?xml version="1.0" encoding="utf-8"?>
<ds:datastoreItem xmlns:ds="http://schemas.openxmlformats.org/officeDocument/2006/customXml" ds:itemID="{C608EED4-C419-45BB-A264-6A6E3C28552F}"/>
</file>

<file path=customXml/itemProps2.xml><?xml version="1.0" encoding="utf-8"?>
<ds:datastoreItem xmlns:ds="http://schemas.openxmlformats.org/officeDocument/2006/customXml" ds:itemID="{C1B9052C-623B-49D4-B187-BC0626AFEF6A}"/>
</file>

<file path=customXml/itemProps3.xml><?xml version="1.0" encoding="utf-8"?>
<ds:datastoreItem xmlns:ds="http://schemas.openxmlformats.org/officeDocument/2006/customXml" ds:itemID="{1FC67F4B-374A-4F63-ABDA-BF3BB56E5EC5}"/>
</file>

<file path=docProps/app.xml><?xml version="1.0" encoding="utf-8"?>
<Properties xmlns="http://schemas.openxmlformats.org/officeDocument/2006/extended-properties" xmlns:vt="http://schemas.openxmlformats.org/officeDocument/2006/docPropsVTypes">
  <Template>Normal</Template>
  <TotalTime>30</TotalTime>
  <Pages>4</Pages>
  <Words>891</Words>
  <Characters>5083</Characters>
  <Application>Microsoft Office Word</Application>
  <DocSecurity>0</DocSecurity>
  <Lines>42</Lines>
  <Paragraphs>11</Paragraphs>
  <ScaleCrop>false</ScaleCrop>
  <Company/>
  <LinksUpToDate>false</LinksUpToDate>
  <CharactersWithSpaces>5963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 FULLER</dc:creator>
  <cp:keywords/>
  <dc:description/>
  <cp:lastModifiedBy>ART FULLER</cp:lastModifiedBy>
  <cp:revision>4</cp:revision>
  <dcterms:created xsi:type="dcterms:W3CDTF">2023-11-09T13:32:00Z</dcterms:created>
  <dcterms:modified xsi:type="dcterms:W3CDTF">2023-11-09T14:35:00Z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0x010100B52442BBFB35BD429C7560DE68003EE2</vt:lpwstr>
  </property>
</Properties>
</file>